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jc w:val="both"/>
      </w:pP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</w:pP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  <w:rPr>
          <w:lang w:val="sv-SE"/>
        </w:rPr>
      </w:pP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  <w:rPr>
          <w:lang w:val="sv-SE"/>
        </w:rPr>
      </w:pP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  <w:rPr>
          <w:lang w:val="sv-SE"/>
        </w:rPr>
      </w:pP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  <w:rPr>
          <w:lang w:val="sv-SE"/>
        </w:rPr>
      </w:pP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  <w:rPr>
          <w:lang w:val="sv-SE"/>
        </w:rPr>
      </w:pP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  <w:rPr>
          <w:lang w:val="sv-SE"/>
        </w:rPr>
      </w:pP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  <w:rPr>
          <w:lang w:val="sv-SE"/>
        </w:rPr>
      </w:pP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  <w:rPr>
          <w:lang w:val="sv-SE"/>
        </w:rPr>
      </w:pPr>
      <w:r>
        <w:rPr>
          <w:rtl w:val="0"/>
          <w:lang w:val="sv-SE"/>
        </w:rPr>
        <w:t>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ngst ned finns</w:t>
      </w:r>
      <w:r>
        <w:rPr>
          <w:rtl w:val="0"/>
          <w:lang w:val="sv-SE"/>
        </w:rPr>
        <w:t xml:space="preserve"> utdrag ur AFS 1999:3 och inneh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ller det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mest relevant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de fiberf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reningar som bygger fibern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landsbygden.</w:t>
      </w: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  <w:rPr>
          <w:lang w:val="sv-SE"/>
        </w:rPr>
      </w:pPr>
      <w:r>
        <w:rPr>
          <w:rtl w:val="0"/>
          <w:lang w:val="sv-SE"/>
        </w:rPr>
        <w:t>Vi tar det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rjan. De paragrafer jag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nvisar till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samma som i utdraget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AFS.</w:t>
      </w: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  <w:rPr>
          <w:lang w:val="sv-SE"/>
        </w:rPr>
      </w:pP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  <w:rPr>
          <w:lang w:val="sv-SE"/>
        </w:rPr>
      </w:pPr>
      <w:r>
        <w:rPr>
          <w:rtl w:val="0"/>
          <w:lang w:val="sv-SE"/>
        </w:rPr>
        <w:t>1</w:t>
      </w:r>
      <w:r>
        <w:rPr>
          <w:rtl w:val="0"/>
          <w:lang w:val="sv-SE"/>
        </w:rPr>
        <w:t>§</w:t>
      </w: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Huvuddelen av det arbete som utf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rs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 xml:space="preserve">punkt 2, </w:t>
      </w:r>
      <w:r>
        <w:rPr>
          <w:rtl w:val="0"/>
          <w:lang w:val="sv-SE"/>
        </w:rPr>
        <w:t>markarbeten, &gt; 80%.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rsta grupp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 xml:space="preserve">punkt 5, </w:t>
      </w:r>
      <w:r>
        <w:rPr>
          <w:rtl w:val="0"/>
          <w:lang w:val="sv-SE"/>
        </w:rPr>
        <w:t>inredning eller installation av utrustning, &gt; 10%.</w:t>
      </w: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 xml:space="preserve">Resterande punkter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dels tveksamma om de kan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ras byggnads- eller anl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ggningsarbete i fiberf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reningarnas verksamhet.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rmast enklare tillsyn som utf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rs.</w:t>
      </w: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 xml:space="preserve">De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ndringar, renoveringar, reparationer och 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pande underh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 som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rekommer, sker efter anl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ggningens f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rdigst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llande och bel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per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mer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enstaka arbetsdagar och  maximalt 2-3 arbetstagare.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rmed hamnar man under de gr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nser som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enligt 7</w:t>
      </w:r>
      <w:r>
        <w:rPr>
          <w:rtl w:val="0"/>
          <w:lang w:val="sv-SE"/>
        </w:rPr>
        <w:t>§</w:t>
      </w:r>
      <w:r>
        <w:rPr>
          <w:rtl w:val="0"/>
          <w:lang w:val="sv-SE"/>
        </w:rPr>
        <w:t>.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dessa uppdrag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mpligt 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ruts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 (kr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va?) att det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retag som utf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dan service har BasP/U kompetens och automatiskt ikl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der sig det ansvaret.</w:t>
      </w:r>
    </w:p>
    <w:p>
      <w:pPr>
        <w:pStyle w:val="Förval A"/>
        <w:ind w:left="0" w:firstLine="0"/>
        <w:rPr>
          <w:lang w:val="sv-SE"/>
        </w:rPr>
      </w:pP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4</w:t>
      </w:r>
      <w:r>
        <w:rPr>
          <w:rtl w:val="0"/>
          <w:lang w:val="sv-SE"/>
        </w:rPr>
        <w:t>§</w:t>
      </w: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I 4</w:t>
      </w:r>
      <w:r>
        <w:rPr>
          <w:rtl w:val="0"/>
          <w:lang w:val="sv-SE"/>
        </w:rPr>
        <w:t>§</w:t>
      </w:r>
      <w:r>
        <w:rPr>
          <w:rtl w:val="0"/>
          <w:lang w:val="sv-SE"/>
        </w:rPr>
        <w:t xml:space="preserve">, vore det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nskv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rt att uppdragstagaren i denna verksamhet, anl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ggning av fibern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landsbygden, avkr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vs n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ndig arbetsmilj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kompetens och vid ett protokollf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 samr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 med best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llaren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igenom kraven och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gar efter eventuella risker att uppm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rksamma. Best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llaren ges skyldighet att deltaga och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mna korrekta uppgifter.</w:t>
      </w:r>
    </w:p>
    <w:p>
      <w:pPr>
        <w:pStyle w:val="Förval A"/>
        <w:ind w:left="0" w:firstLine="0"/>
        <w:rPr>
          <w:lang w:val="sv-SE"/>
        </w:rPr>
      </w:pP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6</w:t>
      </w:r>
      <w:r>
        <w:rPr>
          <w:rtl w:val="0"/>
          <w:lang w:val="sv-SE"/>
        </w:rPr>
        <w:t>§</w:t>
      </w: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En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dan tolkning som vi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resl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 i </w:t>
      </w:r>
      <w:r>
        <w:rPr>
          <w:rtl w:val="0"/>
          <w:lang w:val="sv-SE"/>
        </w:rPr>
        <w:t>§</w:t>
      </w:r>
      <w:r>
        <w:rPr>
          <w:rtl w:val="0"/>
          <w:lang w:val="sv-SE"/>
        </w:rPr>
        <w:t>4 ger ocks</w:t>
      </w:r>
      <w:r>
        <w:rPr>
          <w:rtl w:val="0"/>
          <w:lang w:val="sv-SE"/>
        </w:rPr>
        <w:t>å å</w:t>
      </w:r>
      <w:r>
        <w:rPr>
          <w:rtl w:val="0"/>
          <w:lang w:val="sv-SE"/>
        </w:rPr>
        <w:t>terverkningar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tolkningen av 6</w:t>
      </w:r>
      <w:r>
        <w:rPr>
          <w:rtl w:val="0"/>
          <w:lang w:val="sv-SE"/>
        </w:rPr>
        <w:t>§</w:t>
      </w:r>
      <w:r>
        <w:rPr>
          <w:rtl w:val="0"/>
          <w:lang w:val="sv-SE"/>
        </w:rPr>
        <w:t>. Det vill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ga att ansvaret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ggs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uppdragstagaren.</w:t>
      </w:r>
    </w:p>
    <w:p>
      <w:pPr>
        <w:pStyle w:val="Förval A"/>
        <w:ind w:left="0" w:firstLine="0"/>
        <w:rPr>
          <w:lang w:val="sv-SE"/>
        </w:rPr>
      </w:pP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7</w:t>
      </w:r>
      <w:r>
        <w:rPr>
          <w:rtl w:val="0"/>
          <w:lang w:val="sv-SE"/>
        </w:rPr>
        <w:t>§</w:t>
      </w: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Om de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reslagna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ndringarna i 4 och 6</w:t>
      </w:r>
      <w:r>
        <w:rPr>
          <w:rtl w:val="0"/>
          <w:lang w:val="sv-SE"/>
        </w:rPr>
        <w:t xml:space="preserve">§§ </w:t>
      </w:r>
      <w:r>
        <w:rPr>
          <w:rtl w:val="0"/>
          <w:lang w:val="sv-SE"/>
        </w:rPr>
        <w:t>genomf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rs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mpligt att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7</w:t>
      </w:r>
      <w:r>
        <w:rPr>
          <w:rtl w:val="0"/>
          <w:lang w:val="sv-SE"/>
        </w:rPr>
        <w:t>§ ä</w:t>
      </w:r>
      <w:r>
        <w:rPr>
          <w:rtl w:val="0"/>
          <w:lang w:val="sv-SE"/>
        </w:rPr>
        <w:t>ndras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uppdragstagaren vid samr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det uppr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ttar anm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lan som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da parter undertecknar, om 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dan anm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lningsolik intr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der.</w:t>
      </w: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Det torde dock aldrig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rekomma att 20 personer jobbar samtidigt i mer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trettio arbetsdagar. Vi har aldrig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 talas om 20 personer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ett och samma projekt. </w:t>
      </w: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Om den ideella tid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reningarna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gger ner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medlemsv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rvning och planering med mera, ska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knas in, kommer i stort sett samtliga att n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mer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500 persondagar. Om inte den ideella tiden ska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knas in,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det de stora projekten som kan komma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500 persondagar. Det vill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ga att om ideell tid inte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knas in, blir det ganska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reningar, eller deras uppdragstagare som blir ansvariga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anm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lningsplikt.</w:t>
      </w:r>
    </w:p>
    <w:p>
      <w:pPr>
        <w:pStyle w:val="Förval A"/>
        <w:ind w:left="0" w:firstLine="0"/>
        <w:rPr>
          <w:lang w:val="sv-SE"/>
        </w:rPr>
      </w:pP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23</w:t>
      </w:r>
      <w:r>
        <w:rPr>
          <w:rtl w:val="0"/>
          <w:lang w:val="sv-SE"/>
        </w:rPr>
        <w:t>§</w:t>
      </w: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En avgr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nsning av ett arbetsomr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man med maskin i princip ritar ett streck genom naturen 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ter sig knappast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ras. Vi talar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dessutom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stan uteslutande om allemansr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ttsligt tillg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ngligt omr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ngsellagen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till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mplig. Skulle denna paragraf till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mpas fullt ut skulle man allts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tvingas 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 dispens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ngsellagen hos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nsstyrelsen.</w:t>
      </w: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Vi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resl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att det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rtydligas att denna paragraf inte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till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mplig vid linje eller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tarbete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ledning dras fram och fallh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jd samt rasrisk inte utg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arbetsmilj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fara.</w:t>
      </w:r>
    </w:p>
    <w:p>
      <w:pPr>
        <w:pStyle w:val="Förval A"/>
        <w:ind w:left="0" w:firstLine="0"/>
        <w:rPr>
          <w:lang w:val="sv-SE"/>
        </w:rPr>
      </w:pP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Skulle dessa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rtydliganden och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ttnader inte vara genomf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rbara och fiberf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reningarna i egenskap av best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llare kvarst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med ett BasP ansvar,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resl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vi att AMV tar fram 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renklad kurs och ett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renklat anm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lningsf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rfarande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fiberf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reningarna.</w:t>
      </w:r>
    </w:p>
    <w:p>
      <w:pPr>
        <w:pStyle w:val="Förval A"/>
        <w:ind w:left="0" w:firstLine="0"/>
        <w:rPr>
          <w:lang w:val="sv-SE"/>
        </w:rPr>
      </w:pP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>Mats Jangdal, 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</w:t>
      </w:r>
    </w:p>
    <w:p>
      <w:pPr>
        <w:pStyle w:val="Förval A"/>
        <w:ind w:left="0" w:firstLine="0"/>
        <w:rPr>
          <w:lang w:val="sv-SE"/>
        </w:rPr>
      </w:pPr>
      <w:r>
        <w:rPr>
          <w:rtl w:val="0"/>
          <w:lang w:val="sv-SE"/>
        </w:rPr>
        <w:t xml:space="preserve">Fibersamverkan.se  </w:t>
      </w:r>
    </w:p>
    <w:p>
      <w:pPr>
        <w:pStyle w:val="Förval A"/>
        <w:ind w:left="0" w:firstLine="0"/>
        <w:rPr>
          <w:lang w:val="sv-SE"/>
        </w:rPr>
      </w:pPr>
    </w:p>
    <w:p>
      <w:pPr>
        <w:pStyle w:val="Förval A"/>
        <w:ind w:left="0" w:firstLine="0"/>
        <w:rPr>
          <w:lang w:val="sv-SE"/>
        </w:rPr>
      </w:pPr>
    </w:p>
    <w:p>
      <w:pPr>
        <w:pStyle w:val="Brödtext A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sv-SE"/>
        </w:rPr>
        <w:t>Arbetarskyddstyrelsens f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sv-SE"/>
        </w:rPr>
        <w:t>reskrifter AFS 1999:3</w:t>
      </w:r>
    </w:p>
    <w:p>
      <w:pPr>
        <w:pStyle w:val="Brödtext A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</w:pPr>
      <w:r>
        <w:rPr>
          <w:b w:val="1"/>
          <w:bCs w:val="1"/>
          <w:rtl w:val="0"/>
          <w:lang w:val="ru-RU"/>
        </w:rPr>
        <w:t xml:space="preserve">1 </w:t>
      </w:r>
      <w:r>
        <w:rPr>
          <w:b w:val="1"/>
          <w:bCs w:val="1"/>
          <w:rtl w:val="0"/>
          <w:lang w:val="ru-RU"/>
        </w:rPr>
        <w:t xml:space="preserve">§ </w:t>
      </w:r>
      <w:r>
        <w:rPr>
          <w:rtl w:val="0"/>
          <w:lang w:val="pt-PT"/>
        </w:rPr>
        <w:t>Dessa f</w:t>
      </w:r>
      <w:r>
        <w:rPr>
          <w:rtl w:val="0"/>
          <w:lang w:val="sv-SE"/>
        </w:rPr>
        <w:t>ö</w:t>
      </w:r>
      <w:r>
        <w:rPr>
          <w:rtl w:val="0"/>
          <w:lang w:val="ru-RU"/>
        </w:rPr>
        <w:t>reskrifter g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ller planering och utf</w:t>
      </w:r>
      <w:r>
        <w:rPr>
          <w:rtl w:val="0"/>
          <w:lang w:val="sv-SE"/>
        </w:rPr>
        <w:t>ö</w:t>
      </w:r>
      <w:r>
        <w:rPr>
          <w:rtl w:val="0"/>
          <w:lang w:val="ru-RU"/>
        </w:rPr>
        <w:t>rande av byggnads- eller anl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ggningsarbete. De g</w:t>
      </w:r>
      <w:r>
        <w:rPr>
          <w:rtl w:val="0"/>
          <w:lang w:val="ru-RU"/>
        </w:rPr>
        <w:t>ä</w:t>
      </w:r>
      <w:r>
        <w:rPr>
          <w:rtl w:val="0"/>
          <w:lang w:val="da-DK"/>
        </w:rPr>
        <w:t xml:space="preserve">ller </w:t>
      </w:r>
      <w:r>
        <w:rPr>
          <w:rtl w:val="0"/>
          <w:lang w:val="ru-RU"/>
        </w:rPr>
        <w:t>ä</w:t>
      </w:r>
      <w:r>
        <w:rPr>
          <w:rtl w:val="0"/>
          <w:lang w:val="nl-NL"/>
        </w:rPr>
        <w:t>ven s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dan projektering som f</w:t>
      </w:r>
      <w:r>
        <w:rPr>
          <w:rtl w:val="0"/>
          <w:lang w:val="sv-SE"/>
        </w:rPr>
        <w:t>ö</w:t>
      </w:r>
      <w:r>
        <w:rPr>
          <w:rtl w:val="0"/>
          <w:lang w:val="ru-RU"/>
        </w:rPr>
        <w:t>reg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r byggnads- eller anl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ggningsarbete till den del projekteringen inverkar p</w:t>
      </w:r>
      <w:r>
        <w:rPr>
          <w:rtl w:val="0"/>
          <w:lang w:val="ru-RU"/>
        </w:rPr>
        <w:t xml:space="preserve">å </w:t>
      </w:r>
      <w:r>
        <w:rPr>
          <w:rtl w:val="0"/>
          <w:lang w:val="sv-SE"/>
        </w:rPr>
        <w:t>arbetsmilj</w:t>
      </w:r>
      <w:r>
        <w:rPr>
          <w:rtl w:val="0"/>
          <w:lang w:val="sv-SE"/>
        </w:rPr>
        <w:t>ö</w:t>
      </w:r>
      <w:r>
        <w:rPr>
          <w:rtl w:val="0"/>
          <w:lang w:val="ru-RU"/>
        </w:rPr>
        <w:t>n f</w:t>
      </w:r>
      <w:r>
        <w:rPr>
          <w:rtl w:val="0"/>
          <w:lang w:val="sv-SE"/>
        </w:rPr>
        <w:t>ö</w:t>
      </w:r>
      <w:r>
        <w:rPr>
          <w:rtl w:val="0"/>
          <w:lang w:val="ru-RU"/>
        </w:rPr>
        <w:t>r dem som utf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arbetet. </w:t>
      </w: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</w:pPr>
      <w:r>
        <w:rPr>
          <w:rtl w:val="0"/>
          <w:lang w:val="sv-SE"/>
        </w:rPr>
        <w:t>Exempel p</w:t>
      </w:r>
      <w:r>
        <w:rPr>
          <w:rtl w:val="0"/>
          <w:lang w:val="ru-RU"/>
        </w:rPr>
        <w:t xml:space="preserve">å </w:t>
      </w:r>
      <w:r>
        <w:rPr>
          <w:rtl w:val="0"/>
          <w:lang w:val="sv-SE"/>
        </w:rPr>
        <w:t>byggnads- och anl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 xml:space="preserve">ggningsarbete </w:t>
      </w:r>
      <w:r>
        <w:rPr>
          <w:rtl w:val="0"/>
          <w:lang w:val="ru-RU"/>
        </w:rPr>
        <w:t>ä</w:t>
      </w:r>
      <w:r>
        <w:rPr>
          <w:rtl w:val="0"/>
          <w:lang w:val="ru-RU"/>
        </w:rPr>
        <w:t xml:space="preserve">r </w:t>
      </w:r>
    </w:p>
    <w:p>
      <w:pPr>
        <w:pStyle w:val="Förval A"/>
        <w:tabs>
          <w:tab w:val="left" w:pos="740"/>
          <w:tab w:val="clear" w:pos="720"/>
        </w:tabs>
        <w:ind w:left="0" w:firstLine="0"/>
        <w:rPr>
          <w:lang w:val="sv-SE"/>
        </w:rPr>
      </w:pPr>
      <w:r>
        <w:rPr>
          <w:rtl w:val="0"/>
          <w:lang w:val="sv-SE"/>
        </w:rPr>
        <w:tab/>
        <w:t>2.</w:t>
        <w:tab/>
        <w:t xml:space="preserve">markarbeten, </w:t>
      </w:r>
    </w:p>
    <w:p>
      <w:pPr>
        <w:pStyle w:val="Förval A"/>
        <w:tabs>
          <w:tab w:val="left" w:pos="740"/>
          <w:tab w:val="clear" w:pos="720"/>
        </w:tabs>
        <w:ind w:left="0" w:firstLine="0"/>
        <w:rPr>
          <w:lang w:val="sv-SE"/>
        </w:rPr>
      </w:pPr>
      <w:r>
        <w:rPr>
          <w:rtl w:val="0"/>
          <w:lang w:val="sv-SE"/>
        </w:rPr>
        <w:tab/>
        <w:t>5.</w:t>
        <w:tab/>
        <w:t xml:space="preserve">inredning eller installation av utrustning, </w:t>
      </w:r>
    </w:p>
    <w:p>
      <w:pPr>
        <w:pStyle w:val="Förval A"/>
        <w:tabs>
          <w:tab w:val="left" w:pos="740"/>
          <w:tab w:val="clear" w:pos="720"/>
        </w:tabs>
        <w:ind w:left="0" w:firstLine="0"/>
      </w:pPr>
      <w:r>
        <w:rPr>
          <w:rtl w:val="0"/>
          <w:lang w:val="ru-RU"/>
        </w:rPr>
        <w:tab/>
        <w:t>6.</w:t>
        <w:tab/>
      </w:r>
      <w:r>
        <w:rPr>
          <w:rtl w:val="0"/>
          <w:lang w:val="ru-RU"/>
        </w:rPr>
        <w:t>ä</w:t>
      </w:r>
      <w:r>
        <w:rPr>
          <w:rtl w:val="0"/>
          <w:lang w:val="sv-SE"/>
        </w:rPr>
        <w:t xml:space="preserve">ndringar, </w:t>
      </w:r>
    </w:p>
    <w:p>
      <w:pPr>
        <w:pStyle w:val="Förval A"/>
        <w:tabs>
          <w:tab w:val="left" w:pos="740"/>
          <w:tab w:val="clear" w:pos="720"/>
        </w:tabs>
        <w:ind w:left="0" w:firstLine="0"/>
        <w:rPr>
          <w:lang w:val="nl-NL"/>
        </w:rPr>
      </w:pPr>
      <w:r>
        <w:rPr>
          <w:rtl w:val="0"/>
          <w:lang w:val="nl-NL"/>
        </w:rPr>
        <w:tab/>
        <w:t>7.</w:t>
        <w:tab/>
        <w:t xml:space="preserve">renovering, </w:t>
      </w:r>
    </w:p>
    <w:p>
      <w:pPr>
        <w:pStyle w:val="Förval A"/>
        <w:tabs>
          <w:tab w:val="left" w:pos="740"/>
          <w:tab w:val="clear" w:pos="720"/>
        </w:tabs>
        <w:ind w:left="0" w:firstLine="0"/>
        <w:rPr>
          <w:lang w:val="da-DK"/>
        </w:rPr>
      </w:pPr>
      <w:r>
        <w:rPr>
          <w:rtl w:val="0"/>
          <w:lang w:val="da-DK"/>
        </w:rPr>
        <w:tab/>
        <w:t>8.</w:t>
        <w:tab/>
        <w:t xml:space="preserve">reparationer, </w:t>
      </w:r>
    </w:p>
    <w:p>
      <w:pPr>
        <w:pStyle w:val="Förval A"/>
        <w:tabs>
          <w:tab w:val="left" w:pos="740"/>
          <w:tab w:val="clear" w:pos="720"/>
        </w:tabs>
        <w:ind w:left="0" w:firstLine="0"/>
      </w:pPr>
      <w:r>
        <w:rPr>
          <w:rtl w:val="0"/>
          <w:lang w:val="ru-RU"/>
        </w:rPr>
        <w:t>11.</w:t>
        <w:tab/>
        <w:t>l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pande underh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 xml:space="preserve">ll, </w:t>
      </w:r>
    </w:p>
    <w:p>
      <w:pPr>
        <w:pStyle w:val="Förval A"/>
        <w:tabs>
          <w:tab w:val="left" w:pos="740"/>
          <w:tab w:val="clear" w:pos="720"/>
        </w:tabs>
        <w:ind w:left="0" w:firstLine="0"/>
      </w:pP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</w:pPr>
      <w:r>
        <w:rPr>
          <w:b w:val="1"/>
          <w:bCs w:val="1"/>
          <w:rtl w:val="0"/>
          <w:lang w:val="ru-RU"/>
        </w:rPr>
        <w:t xml:space="preserve">4 </w:t>
      </w:r>
      <w:r>
        <w:rPr>
          <w:b w:val="1"/>
          <w:bCs w:val="1"/>
          <w:rtl w:val="0"/>
          <w:lang w:val="ru-RU"/>
        </w:rPr>
        <w:t xml:space="preserve">§ </w:t>
      </w:r>
      <w:r>
        <w:rPr>
          <w:rtl w:val="0"/>
          <w:lang w:val="sv-SE"/>
        </w:rPr>
        <w:t>I arbetsmilj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lagen finns grundl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ggande best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mmelser om bland annat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ljande </w:t>
      </w:r>
    </w:p>
    <w:p>
      <w:pPr>
        <w:pStyle w:val="Förval A"/>
        <w:tabs>
          <w:tab w:val="left" w:pos="740"/>
          <w:tab w:val="clear" w:pos="720"/>
        </w:tabs>
        <w:ind w:left="0" w:firstLine="0"/>
        <w:jc w:val="left"/>
      </w:pPr>
      <w:r>
        <w:rPr>
          <w:rtl w:val="0"/>
          <w:lang w:val="ru-RU"/>
        </w:rPr>
        <w:tab/>
        <w:t>•</w:t>
      </w:r>
      <w:r>
        <w:rPr>
          <w:rtl w:val="0"/>
          <w:lang w:val="ru-RU"/>
        </w:rPr>
        <w:t>Ansvar f</w:t>
      </w:r>
      <w:r>
        <w:rPr>
          <w:rtl w:val="0"/>
          <w:lang w:val="sv-SE"/>
        </w:rPr>
        <w:t>ö</w:t>
      </w:r>
      <w:r>
        <w:rPr>
          <w:rtl w:val="0"/>
          <w:lang w:val="ru-RU"/>
        </w:rPr>
        <w:t>r den som l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ter utf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ett byggnads- eller anl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 xml:space="preserve">ggningsarbete. </w:t>
      </w:r>
    </w:p>
    <w:p>
      <w:pPr>
        <w:pStyle w:val="Förval A"/>
        <w:tabs>
          <w:tab w:val="left" w:pos="740"/>
          <w:tab w:val="clear" w:pos="720"/>
        </w:tabs>
        <w:ind w:left="0" w:firstLine="0"/>
        <w:jc w:val="left"/>
      </w:pPr>
      <w:r>
        <w:rPr>
          <w:rtl w:val="0"/>
          <w:lang w:val="ru-RU"/>
        </w:rPr>
        <w:tab/>
        <w:t>•</w:t>
      </w:r>
      <w:r>
        <w:rPr>
          <w:rtl w:val="0"/>
          <w:lang w:val="ru-RU"/>
        </w:rPr>
        <w:t>Ansvar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dem som medverkar i planering och projektering. </w:t>
      </w:r>
    </w:p>
    <w:p>
      <w:pPr>
        <w:pStyle w:val="Förval A"/>
        <w:tabs>
          <w:tab w:val="left" w:pos="740"/>
          <w:tab w:val="clear" w:pos="720"/>
        </w:tabs>
        <w:ind w:left="0" w:firstLine="0"/>
        <w:jc w:val="left"/>
      </w:pPr>
      <w:r>
        <w:rPr>
          <w:rtl w:val="0"/>
          <w:lang w:val="ru-RU"/>
        </w:rPr>
        <w:tab/>
        <w:t>•</w:t>
      </w:r>
      <w:r>
        <w:rPr>
          <w:rtl w:val="0"/>
          <w:lang w:val="ru-RU"/>
        </w:rPr>
        <w:t>Ansvar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byggarbetsmilj</w:t>
      </w:r>
      <w:r>
        <w:rPr>
          <w:rtl w:val="0"/>
          <w:lang w:val="sv-SE"/>
        </w:rPr>
        <w:t>ö</w:t>
      </w:r>
      <w:r>
        <w:rPr>
          <w:rtl w:val="0"/>
          <w:lang w:val="ru-RU"/>
        </w:rPr>
        <w:t xml:space="preserve">samordnare. </w:t>
      </w:r>
    </w:p>
    <w:p>
      <w:pPr>
        <w:pStyle w:val="Förval A"/>
        <w:tabs>
          <w:tab w:val="left" w:pos="740"/>
          <w:tab w:val="clear" w:pos="720"/>
        </w:tabs>
        <w:ind w:left="0" w:firstLine="0"/>
        <w:jc w:val="left"/>
      </w:pPr>
      <w:r>
        <w:rPr>
          <w:rtl w:val="0"/>
          <w:lang w:val="ru-RU"/>
        </w:rPr>
        <w:tab/>
        <w:t>•</w:t>
      </w:r>
      <w:r>
        <w:rPr>
          <w:rtl w:val="0"/>
          <w:lang w:val="ru-RU"/>
        </w:rPr>
        <w:t>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jlighet f</w:t>
      </w:r>
      <w:r>
        <w:rPr>
          <w:rtl w:val="0"/>
          <w:lang w:val="sv-SE"/>
        </w:rPr>
        <w:t>ö</w:t>
      </w:r>
      <w:r>
        <w:rPr>
          <w:rtl w:val="0"/>
          <w:lang w:val="ru-RU"/>
        </w:rPr>
        <w:t>r den som l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ter utf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ett byggnads- eller anl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 xml:space="preserve">ggningsarbete att </w:t>
      </w:r>
      <w:r>
        <w:rPr>
          <w:rtl w:val="0"/>
          <w:lang w:val="sv-SE"/>
        </w:rPr>
        <w:t>ö</w:t>
      </w:r>
      <w:r>
        <w:rPr>
          <w:rtl w:val="0"/>
          <w:lang w:val="nl-NL"/>
        </w:rPr>
        <w:t>verl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ta sitt ansvar betr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ffande arbetsmilj</w:t>
      </w:r>
      <w:r>
        <w:rPr>
          <w:rtl w:val="0"/>
          <w:lang w:val="sv-SE"/>
        </w:rPr>
        <w:t>ö</w:t>
      </w:r>
      <w:r>
        <w:rPr>
          <w:rtl w:val="0"/>
          <w:lang w:val="ru-RU"/>
        </w:rPr>
        <w:t>n p</w:t>
      </w:r>
      <w:r>
        <w:rPr>
          <w:rtl w:val="0"/>
          <w:lang w:val="ru-RU"/>
        </w:rPr>
        <w:t xml:space="preserve">å </w:t>
      </w:r>
      <w:r>
        <w:rPr>
          <w:rtl w:val="0"/>
          <w:lang w:val="sv-SE"/>
        </w:rPr>
        <w:t>en uppdragstagare samt villkoren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en s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 xml:space="preserve">dan </w:t>
      </w:r>
      <w:r>
        <w:rPr>
          <w:rtl w:val="0"/>
          <w:lang w:val="sv-SE"/>
        </w:rPr>
        <w:t>ö</w:t>
      </w:r>
      <w:r>
        <w:rPr>
          <w:rtl w:val="0"/>
          <w:lang w:val="nl-NL"/>
        </w:rPr>
        <w:t>verl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telse ska vara giltig. </w:t>
      </w:r>
      <w:r>
        <w:rPr>
          <w:rFonts w:ascii="Arial Unicode MS" w:cs="Arial Unicode MS" w:hAnsi="Arial Unicode MS" w:eastAsia="Arial Unicode MS"/>
          <w:lang w:val="ru-RU"/>
        </w:rPr>
        <w:br w:type="textWrapping"/>
      </w:r>
    </w:p>
    <w:p>
      <w:pPr>
        <w:pStyle w:val="Förval A"/>
        <w:tabs>
          <w:tab w:val="left" w:pos="221"/>
          <w:tab w:val="clear" w:pos="220"/>
          <w:tab w:val="clear" w:pos="720"/>
        </w:tabs>
        <w:ind w:left="0" w:firstLine="0"/>
        <w:jc w:val="left"/>
      </w:pPr>
      <w:r>
        <w:rPr>
          <w:b w:val="1"/>
          <w:bCs w:val="1"/>
          <w:rtl w:val="0"/>
          <w:lang w:val="ru-RU"/>
        </w:rPr>
        <w:t>Ansvar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ru-RU"/>
        </w:rPr>
        <w:t>r den som l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ru-RU"/>
        </w:rPr>
        <w:t>ter utf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ra ett byggnads- eller anl</w:t>
      </w:r>
      <w:r>
        <w:rPr>
          <w:b w:val="1"/>
          <w:bCs w:val="1"/>
          <w:rtl w:val="0"/>
          <w:lang w:val="ru-RU"/>
        </w:rPr>
        <w:t>ä</w:t>
      </w:r>
      <w:r>
        <w:rPr>
          <w:b w:val="1"/>
          <w:bCs w:val="1"/>
          <w:rtl w:val="0"/>
          <w:lang w:val="sv-SE"/>
        </w:rPr>
        <w:t xml:space="preserve">ggningsarbete </w:t>
      </w:r>
      <w:r>
        <w:rPr>
          <w:rFonts w:ascii="Arial Unicode MS" w:cs="Arial Unicode MS" w:hAnsi="Arial Unicode MS" w:eastAsia="Arial Unicode MS"/>
          <w:lang w:val="ru-RU"/>
        </w:rPr>
        <w:br w:type="textWrapping"/>
      </w:r>
      <w:r>
        <w:rPr>
          <w:b w:val="1"/>
          <w:bCs w:val="1"/>
          <w:rtl w:val="0"/>
          <w:lang w:val="ru-RU"/>
        </w:rPr>
        <w:t xml:space="preserve">4 a </w:t>
      </w:r>
      <w:r>
        <w:rPr>
          <w:b w:val="1"/>
          <w:bCs w:val="1"/>
          <w:rtl w:val="0"/>
          <w:lang w:val="ru-RU"/>
        </w:rPr>
        <w:t xml:space="preserve">§ </w:t>
      </w:r>
      <w:r>
        <w:rPr>
          <w:rtl w:val="0"/>
          <w:lang w:val="ru-RU"/>
        </w:rPr>
        <w:t>Det som nedan i 5</w:t>
      </w:r>
      <w:r>
        <w:rPr>
          <w:rtl w:val="0"/>
          <w:lang w:val="ru-RU"/>
        </w:rPr>
        <w:t>–</w:t>
      </w:r>
      <w:r>
        <w:rPr>
          <w:rtl w:val="0"/>
          <w:lang w:val="ru-RU"/>
        </w:rPr>
        <w:t xml:space="preserve">9 </w:t>
      </w:r>
      <w:r>
        <w:rPr>
          <w:rtl w:val="0"/>
          <w:lang w:val="ru-RU"/>
        </w:rPr>
        <w:t xml:space="preserve">§§ </w:t>
      </w:r>
      <w:r>
        <w:rPr>
          <w:rtl w:val="0"/>
          <w:lang w:val="ru-RU"/>
        </w:rPr>
        <w:t>s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gs om den som l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ter utf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ett byggnads- eller anl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ggningsarbete ska ist</w:t>
      </w:r>
      <w:r>
        <w:rPr>
          <w:rtl w:val="0"/>
          <w:lang w:val="ru-RU"/>
        </w:rPr>
        <w:t>ä</w:t>
      </w:r>
      <w:r>
        <w:rPr>
          <w:rtl w:val="0"/>
          <w:lang w:val="ru-RU"/>
        </w:rPr>
        <w:t>llet 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rekommande fall g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 xml:space="preserve">lla en uppdragstagare. </w:t>
      </w:r>
      <w:r>
        <w:rPr>
          <w:i w:val="1"/>
          <w:iCs w:val="1"/>
          <w:rtl w:val="0"/>
          <w:lang w:val="ru-RU"/>
        </w:rPr>
        <w:t xml:space="preserve">(AFS 2008:16) </w:t>
      </w:r>
      <w:r>
        <w:rPr>
          <w:rFonts w:ascii="Arial Unicode MS" w:cs="Arial Unicode MS" w:hAnsi="Arial Unicode MS" w:eastAsia="Arial Unicode MS"/>
          <w:lang w:val="ru-RU"/>
        </w:rPr>
        <w:br w:type="textWrapping"/>
      </w: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</w:pPr>
      <w:r>
        <w:rPr>
          <w:b w:val="1"/>
          <w:bCs w:val="1"/>
          <w:rtl w:val="0"/>
          <w:lang w:val="ru-RU"/>
        </w:rPr>
        <w:t xml:space="preserve">6 </w:t>
      </w:r>
      <w:r>
        <w:rPr>
          <w:b w:val="1"/>
          <w:bCs w:val="1"/>
          <w:rtl w:val="0"/>
          <w:lang w:val="ru-RU"/>
        </w:rPr>
        <w:t xml:space="preserve">§ </w:t>
      </w:r>
      <w:r>
        <w:rPr>
          <w:rtl w:val="0"/>
          <w:lang w:val="sv-SE"/>
        </w:rPr>
        <w:t>Byggarbetsmilj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samordnare ska vara antingen</w:t>
      </w:r>
      <w:r>
        <w:rPr>
          <w:rFonts w:ascii="Arial Unicode MS" w:cs="Arial Unicode MS" w:hAnsi="Arial Unicode MS" w:eastAsia="Arial Unicode MS"/>
          <w:lang w:val="ru-RU"/>
        </w:rPr>
        <w:br w:type="textWrapping"/>
      </w:r>
      <w:r>
        <w:rPr>
          <w:rtl w:val="0"/>
          <w:lang w:val="ru-RU"/>
        </w:rPr>
        <w:t xml:space="preserve">• </w:t>
      </w:r>
      <w:r>
        <w:rPr>
          <w:rtl w:val="0"/>
          <w:lang w:val="ru-RU"/>
        </w:rPr>
        <w:t>juridisk person som f</w:t>
      </w:r>
      <w:r>
        <w:rPr>
          <w:rtl w:val="0"/>
          <w:lang w:val="sv-SE"/>
        </w:rPr>
        <w:t>ö</w:t>
      </w:r>
      <w:r>
        <w:rPr>
          <w:rtl w:val="0"/>
          <w:lang w:val="pt-PT"/>
        </w:rPr>
        <w:t xml:space="preserve">rfogar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 personer som har den utbildning, kompetens och erfarenhet </w:t>
      </w:r>
      <w:r>
        <w:rPr>
          <w:rtl w:val="0"/>
          <w:lang w:val="sv-SE"/>
        </w:rPr>
        <w:t>…</w:t>
      </w:r>
    </w:p>
    <w:p>
      <w:pPr>
        <w:pStyle w:val="Förval A"/>
        <w:numPr>
          <w:ilvl w:val="0"/>
          <w:numId w:val="2"/>
        </w:numPr>
        <w:jc w:val="left"/>
        <w:rPr>
          <w:lang w:val="ru-RU"/>
        </w:rPr>
      </w:pPr>
      <w:r>
        <w:rPr>
          <w:rtl w:val="0"/>
          <w:lang w:val="ru-RU"/>
        </w:rPr>
        <w:t>fysisk person som sj</w:t>
      </w:r>
      <w:r>
        <w:rPr>
          <w:rtl w:val="0"/>
          <w:lang w:val="ru-RU"/>
        </w:rPr>
        <w:t>ä</w:t>
      </w:r>
      <w:r>
        <w:rPr>
          <w:rtl w:val="0"/>
          <w:lang w:val="da-DK"/>
        </w:rPr>
        <w:t>lv har, eller f</w:t>
      </w:r>
      <w:r>
        <w:rPr>
          <w:rtl w:val="0"/>
          <w:lang w:val="sv-SE"/>
        </w:rPr>
        <w:t>ö</w:t>
      </w:r>
      <w:r>
        <w:rPr>
          <w:rtl w:val="0"/>
          <w:lang w:val="pt-PT"/>
        </w:rPr>
        <w:t xml:space="preserve">rfogar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personer som har, den utbildning, kompetens och erfarenhet som beh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kunna utf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ra de uppgifter som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ligger en byggarbetsmilj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samordnare enligt arbetsmilj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lagen och dessa f</w:t>
      </w:r>
      <w:r>
        <w:rPr>
          <w:rtl w:val="0"/>
          <w:lang w:val="sv-SE"/>
        </w:rPr>
        <w:t>ö</w:t>
      </w:r>
      <w:r>
        <w:rPr>
          <w:rtl w:val="0"/>
          <w:lang w:val="ru-RU"/>
        </w:rPr>
        <w:t xml:space="preserve">reskrifter. </w:t>
      </w: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</w:pP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</w:pPr>
      <w:r>
        <w:rPr>
          <w:b w:val="1"/>
          <w:bCs w:val="1"/>
          <w:rtl w:val="0"/>
          <w:lang w:val="ru-RU"/>
        </w:rPr>
        <w:t xml:space="preserve">7 </w:t>
      </w:r>
      <w:r>
        <w:rPr>
          <w:b w:val="1"/>
          <w:bCs w:val="1"/>
          <w:rtl w:val="0"/>
          <w:lang w:val="ru-RU"/>
        </w:rPr>
        <w:t xml:space="preserve">§ </w:t>
      </w:r>
      <w:r>
        <w:rPr>
          <w:rtl w:val="0"/>
          <w:lang w:val="ru-RU"/>
        </w:rPr>
        <w:t>Den som l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ter utf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ett byggnads- eller anl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ggningsarbete ska, innan arbetena p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b</w:t>
      </w:r>
      <w:r>
        <w:rPr>
          <w:rtl w:val="0"/>
          <w:lang w:val="sv-SE"/>
        </w:rPr>
        <w:t>ö</w:t>
      </w:r>
      <w:r>
        <w:rPr>
          <w:rtl w:val="0"/>
          <w:lang w:val="es-ES_tradnl"/>
        </w:rPr>
        <w:t>rjas, l</w:t>
      </w:r>
      <w:r>
        <w:rPr>
          <w:rtl w:val="0"/>
          <w:lang w:val="ru-RU"/>
        </w:rPr>
        <w:t>ä</w:t>
      </w:r>
      <w:r>
        <w:rPr>
          <w:rtl w:val="0"/>
          <w:lang w:val="es-ES_tradnl"/>
        </w:rPr>
        <w:t>mna en f</w:t>
      </w:r>
      <w:r>
        <w:rPr>
          <w:rtl w:val="0"/>
          <w:lang w:val="sv-SE"/>
        </w:rPr>
        <w:t>ö</w:t>
      </w:r>
      <w:r>
        <w:rPr>
          <w:rtl w:val="0"/>
          <w:lang w:val="ru-RU"/>
        </w:rPr>
        <w:t>rhandsanm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lan till Arbetsmilj</w:t>
      </w:r>
      <w:r>
        <w:rPr>
          <w:rtl w:val="0"/>
          <w:lang w:val="sv-SE"/>
        </w:rPr>
        <w:t>ö</w:t>
      </w:r>
      <w:r>
        <w:rPr>
          <w:rtl w:val="0"/>
          <w:lang w:val="ru-RU"/>
        </w:rPr>
        <w:t>verket d</w:t>
      </w:r>
      <w:r>
        <w:rPr>
          <w:rtl w:val="0"/>
          <w:lang w:val="ru-RU"/>
        </w:rPr>
        <w:t xml:space="preserve">å </w:t>
      </w:r>
      <w:r>
        <w:rPr>
          <w:rtl w:val="0"/>
          <w:lang w:val="da-DK"/>
        </w:rPr>
        <w:t>det g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 xml:space="preserve">ller byggarbetsplatser </w:t>
      </w:r>
    </w:p>
    <w:p>
      <w:pPr>
        <w:pStyle w:val="Förval A"/>
        <w:tabs>
          <w:tab w:val="left" w:pos="740"/>
          <w:tab w:val="clear" w:pos="720"/>
        </w:tabs>
        <w:ind w:left="0" w:firstLine="0"/>
        <w:jc w:val="left"/>
      </w:pPr>
      <w:r>
        <w:rPr>
          <w:rtl w:val="0"/>
          <w:lang w:val="ru-RU"/>
        </w:rPr>
        <w:t>- p</w:t>
      </w:r>
      <w:r>
        <w:rPr>
          <w:rtl w:val="0"/>
          <w:lang w:val="ru-RU"/>
        </w:rPr>
        <w:t xml:space="preserve">å </w:t>
      </w:r>
      <w:r>
        <w:rPr>
          <w:rtl w:val="0"/>
          <w:lang w:val="sv-SE"/>
        </w:rPr>
        <w:t>vilka arbetet ber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knas p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g</w:t>
      </w:r>
      <w:r>
        <w:rPr>
          <w:rtl w:val="0"/>
          <w:lang w:val="ru-RU"/>
        </w:rPr>
        <w:t xml:space="preserve">å </w:t>
      </w:r>
      <w:r>
        <w:rPr>
          <w:rtl w:val="0"/>
          <w:lang w:val="de-DE"/>
        </w:rPr>
        <w:t>under l</w:t>
      </w:r>
      <w:r>
        <w:rPr>
          <w:rtl w:val="0"/>
          <w:lang w:val="ru-RU"/>
        </w:rPr>
        <w:t>ä</w:t>
      </w:r>
      <w:r>
        <w:rPr>
          <w:rtl w:val="0"/>
          <w:lang w:val="ru-RU"/>
        </w:rPr>
        <w:t xml:space="preserve">ngre tid 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n 30 arbetsdagar och d</w:t>
      </w:r>
      <w:r>
        <w:rPr>
          <w:rtl w:val="0"/>
          <w:lang w:val="ru-RU"/>
        </w:rPr>
        <w:t>ä</w:t>
      </w:r>
      <w:r>
        <w:rPr>
          <w:rtl w:val="0"/>
          <w:lang w:val="ru-RU"/>
        </w:rPr>
        <w:t xml:space="preserve">r mer 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n 20 personer vid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got tillf</w:t>
      </w:r>
      <w:r>
        <w:rPr>
          <w:rtl w:val="0"/>
          <w:lang w:val="ru-RU"/>
        </w:rPr>
        <w:t>ä</w:t>
      </w:r>
      <w:r>
        <w:rPr>
          <w:rtl w:val="0"/>
          <w:lang w:val="ru-RU"/>
        </w:rPr>
        <w:t>lle syssels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 xml:space="preserve">tts samtidigt eller </w:t>
      </w:r>
    </w:p>
    <w:p>
      <w:pPr>
        <w:pStyle w:val="Förval A"/>
        <w:tabs>
          <w:tab w:val="left" w:pos="740"/>
          <w:tab w:val="clear" w:pos="720"/>
        </w:tabs>
        <w:ind w:left="0" w:firstLine="0"/>
        <w:jc w:val="left"/>
      </w:pPr>
      <w:r>
        <w:rPr>
          <w:rtl w:val="0"/>
          <w:lang w:val="ru-RU"/>
        </w:rPr>
        <w:t>- p</w:t>
      </w:r>
      <w:r>
        <w:rPr>
          <w:rtl w:val="0"/>
          <w:lang w:val="ru-RU"/>
        </w:rPr>
        <w:t xml:space="preserve">å </w:t>
      </w:r>
      <w:r>
        <w:rPr>
          <w:rtl w:val="0"/>
          <w:lang w:val="sv-SE"/>
        </w:rPr>
        <w:t>vilka det totala antalet persondagar ber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 xml:space="preserve">knas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verstiga 500. </w:t>
      </w:r>
      <w:r>
        <w:rPr>
          <w:rFonts w:ascii="Arial Unicode MS" w:cs="Arial Unicode MS" w:hAnsi="Arial Unicode MS" w:eastAsia="Arial Unicode MS"/>
          <w:lang w:val="ru-RU"/>
        </w:rPr>
        <w:br w:type="textWrapping"/>
      </w:r>
    </w:p>
    <w:p>
      <w:pPr>
        <w:pStyle w:val="Förval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0" w:firstLine="0"/>
        <w:jc w:val="left"/>
      </w:pPr>
      <w:r>
        <w:rPr>
          <w:b w:val="1"/>
          <w:bCs w:val="1"/>
          <w:rtl w:val="0"/>
          <w:lang w:val="ru-RU"/>
        </w:rPr>
        <w:t xml:space="preserve">23 </w:t>
      </w:r>
      <w:r>
        <w:rPr>
          <w:b w:val="1"/>
          <w:bCs w:val="1"/>
          <w:rtl w:val="0"/>
          <w:lang w:val="ru-RU"/>
        </w:rPr>
        <w:t xml:space="preserve">§ </w:t>
      </w:r>
      <w:r>
        <w:rPr>
          <w:rtl w:val="0"/>
          <w:lang w:val="sv-SE"/>
        </w:rPr>
        <w:t>En plats eller ett omr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>de d</w:t>
      </w:r>
      <w:r>
        <w:rPr>
          <w:rtl w:val="0"/>
          <w:lang w:val="ru-RU"/>
        </w:rPr>
        <w:t>ä</w:t>
      </w:r>
      <w:r>
        <w:rPr>
          <w:rtl w:val="0"/>
          <w:lang w:val="ru-RU"/>
        </w:rPr>
        <w:t>r byggnads- eller anl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ggningsarbete utf</w:t>
      </w:r>
      <w:r>
        <w:rPr>
          <w:rtl w:val="0"/>
          <w:lang w:val="sv-SE"/>
        </w:rPr>
        <w:t>ö</w:t>
      </w:r>
      <w:r>
        <w:rPr>
          <w:rtl w:val="0"/>
          <w:lang w:val="ru-RU"/>
        </w:rPr>
        <w:t>rs skall avgr</w:t>
      </w:r>
      <w:r>
        <w:rPr>
          <w:rtl w:val="0"/>
          <w:lang w:val="ru-RU"/>
        </w:rPr>
        <w:t>ä</w:t>
      </w:r>
      <w:r>
        <w:rPr>
          <w:rtl w:val="0"/>
          <w:lang w:val="pt-PT"/>
        </w:rPr>
        <w:t>nsas p</w:t>
      </w:r>
      <w:r>
        <w:rPr>
          <w:rtl w:val="0"/>
          <w:lang w:val="ru-RU"/>
        </w:rPr>
        <w:t xml:space="preserve">å </w:t>
      </w:r>
      <w:r>
        <w:rPr>
          <w:rtl w:val="0"/>
          <w:lang w:val="ru-RU"/>
        </w:rPr>
        <w:t>v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l synligt och l</w:t>
      </w:r>
      <w:r>
        <w:rPr>
          <w:rtl w:val="0"/>
          <w:lang w:val="ru-RU"/>
        </w:rPr>
        <w:t>ä</w:t>
      </w:r>
      <w:r>
        <w:rPr>
          <w:rtl w:val="0"/>
          <w:lang w:val="sv-SE"/>
        </w:rPr>
        <w:t>tt identifierbart s</w:t>
      </w:r>
      <w:r>
        <w:rPr>
          <w:rtl w:val="0"/>
          <w:lang w:val="ru-RU"/>
        </w:rPr>
        <w:t>ä</w:t>
      </w:r>
      <w:r>
        <w:rPr>
          <w:rtl w:val="0"/>
          <w:lang w:val="ru-RU"/>
        </w:rPr>
        <w:t xml:space="preserve">tt.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r"/>
  </w:abstractNum>
  <w:abstractNum w:abstractNumId="1">
    <w:multiLevelType w:val="hybridMultilevel"/>
    <w:styleLink w:val="Punkter"/>
    <w:lvl w:ilvl="0">
      <w:start w:val="1"/>
      <w:numFmt w:val="bullet"/>
      <w:suff w:val="tab"/>
      <w:lvlText w:val="•"/>
      <w:lvlJc w:val="left"/>
      <w:pPr>
        <w:tabs>
          <w:tab w:val="left" w:pos="20"/>
          <w:tab w:val="left" w:pos="4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clear" w:pos="220"/>
          <w:tab w:val="clear" w:pos="7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clear" w:pos="220"/>
          <w:tab w:val="clear" w:pos="7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tabs>
        <w:tab w:val="left" w:pos="220"/>
        <w:tab w:val="left" w:pos="720"/>
      </w:tabs>
      <w:suppressAutoHyphens w:val="0"/>
      <w:bidi w:val="0"/>
      <w:spacing w:before="0" w:after="0" w:line="240" w:lineRule="auto"/>
      <w:ind w:left="720" w:right="0" w:hanging="72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Punkter">
    <w:name w:val="Punkter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